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5.png" ContentType="image/png"/>
  <Override PartName="/word/media/rId91.png" ContentType="image/png"/>
  <Override PartName="/word/media/rId89.png" ContentType="image/png"/>
  <Override PartName="/word/media/rId92.png" ContentType="image/png"/>
  <Override PartName="/word/media/rId93.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07</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Fish Program, Science Division, 1111 Washington Street NE, Olympia, Washington, 98501, USA</w:t>
      </w:r>
      <w:r>
        <w:br/>
      </w:r>
      <w:r>
        <w:rPr>
          <w:vertAlign w:val="superscript"/>
        </w:rPr>
        <w:t xml:space="preserve">3</w:t>
      </w:r>
      <w:r>
        <w:t xml:space="preserve"> </w:t>
      </w:r>
      <w:r>
        <w:t xml:space="preserve">Mount Hood Environmental, PO Box 4282, McCall, Idaho, 83638,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(Idaho OSC Team 2019)</w:t>
      </w:r>
      <w:r>
        <w:t xml:space="preserve"> </w:t>
      </w:r>
      <w:r>
        <w:t xml:space="preserve">have also been attributed to the reductions in the population. Moreover, the abundance of returning adults is futher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Chinook Salmon is predation on emigrating juveniles by piscine fishes. Research in the lower mainstem Snake and Columbia rivers has estimated that during peak emigration, predation on out-migrating salmonids has a significant negative impact (most notably in the presence on non-native piscivores) on the overall population and success of population recovery</w:t>
      </w:r>
      <w:r>
        <w:t xml:space="preserve"> </w:t>
      </w:r>
      <w:r>
        <w:t xml:space="preserve">(Fresh et al. 2003; Winther et al. 2019)</w:t>
      </w:r>
      <w:r>
        <w:t xml:space="preserve">. However, these studies have focused on larger, mainstem and reservoir habitats and direct predation, but very little is known about the interaction between upstream, river dwelling piscine fishes, and their impact on salmonid recovery above reservoir systems of the Columbia and Snake Rivers</w:t>
      </w:r>
      <w:r>
        <w:t xml:space="preserve"> </w:t>
      </w:r>
      <w:r>
        <w:t xml:space="preserve">(Rubenson et al. 2020)</w:t>
      </w:r>
      <w:r>
        <w:t xml:space="preserve">. Adding to this, there is little consensus within the literature related to the magnitude of predation on salmonids in less altered, free flowing systems, with some suggesting lower levels of predation</w:t>
      </w:r>
      <w:r>
        <w:t xml:space="preserve"> </w:t>
      </w:r>
      <w:r>
        <w:t xml:space="preserve">(Brown and Moyle 1981; Buchanan et al. 1981)</w:t>
      </w:r>
      <w:r>
        <w:t xml:space="preserve"> </w:t>
      </w:r>
      <w:r>
        <w:t xml:space="preserve">and others suggesting increased levels of predation can occur</w:t>
      </w:r>
      <w:r>
        <w:t xml:space="preserve"> </w:t>
      </w:r>
      <w:r>
        <w:t xml:space="preserve">(Tabor et al. 1993; Ward et al. 1995; Shively et al. 1996; Zimmerman and Ward 1999)</w:t>
      </w:r>
      <w:r>
        <w:t xml:space="preserve">.</w:t>
      </w:r>
    </w:p>
    <w:p>
      <w:pPr>
        <w:pStyle w:val="BodyText"/>
      </w:pPr>
      <w:r>
        <w:t xml:space="preserve">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 Much effort has been devoted to understanding predation related mortality throughout the hydropower system of the Lower Snake and Columbia rivers, but little is known about native and non-native predation on salmonids throughout free-flowing sections of the Columbia Basin such as the Salmon River</w:t>
      </w:r>
      <w:r>
        <w:t xml:space="preserve"> </w:t>
      </w:r>
      <w:r>
        <w:t xml:space="preserve">(Rubenson et al. 2020)</w:t>
      </w:r>
      <w:r>
        <w:t xml:space="preserve">.</w:t>
      </w:r>
    </w:p>
    <w:p>
      <w:pPr>
        <w:pStyle w:val="BodyText"/>
      </w:pPr>
      <w:r>
        <w:t xml:space="preserve">Along with non-native species, the Salmon River supports native Northern Pikeminnow, a piscine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 with little known about their movement, life history, or impacts upstream of the mainstem habitats</w:t>
      </w:r>
      <w:r>
        <w:t xml:space="preserve"> </w:t>
      </w:r>
      <w:r>
        <w:t xml:space="preserve">(Gadomski et al. 2001)</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on the mainstem Salmon River, Idaho which is an unnaturally slow and deep reach approximately 1.5 kilometers in length and occupying 29.5 acres (Figure</w:t>
      </w:r>
      <w:r>
        <w:t xml:space="preserve"> </w:t>
      </w:r>
      <w:r>
        <w:t xml:space="preserve">1</w:t>
      </w:r>
      <w:r>
        <w:t xml:space="preserve">). The slough is located approximately 6 kms downstream from the town of North Fork, Idaho and contains anthropogenically created</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with little to no fish cover (e.g., large wood or substrate, woody debris, bank undercuts) that can provide essential refuge from predation for juvenile fishes.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Adding to its importance,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we estimated the abundance of a piscivorous fish predator population (Northern Pikeminnow) in the Deadwater Slough and their potential impacts to juvenile salmon emigrants, focusing on DSR and NRR Chinook Salmon.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mitigation strategies (if needed), where Northern Pikeminnow removal has proven fruitful in increasing survival through the reservoir systems</w:t>
      </w:r>
      <w:r>
        <w:t xml:space="preserve"> </w:t>
      </w:r>
      <w:r>
        <w:t xml:space="preserve">(Winther et al. 2019)</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The first objective was to estimate the population size of piscine predators in the Deadwater Slough to begin to their potential impacts on juvenile Chinook Salmon. Our initial intent was to estimate predator abundances using mark-recapture methods during fall 2019 and spring 2020 during the emigration of the 2018 brood year. We attempted to sample near the peaks of the juvenile DSR (fall) and NRR (spring) emigrations. However, due to logistical concerns during the onset of the Covid-19 pandemic, the spring 2020 sampling event was delayed until fall 2020. Although this provided the benefit of an additional abundance estimate during the DSR emigration, estimates during the NRR emigration were still lacking, and so an additional sampling event was added for spring 2021. The study design was such that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sampling event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a multiple of capture methods during the first year including raft electrofishing, fyke netting, snorkeling, and angling to reduce selectivity, both for species and size classes. Unfortunately,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And due to debris floating in the water column, there were concerns with fyke nets being pulled from their anchored locations and becoming entangled. Additionally, there were concerns with raft electrofishers and fyke nets incidentally capturing ESA-listed adult steelhead that are present in the mainstem Salmon River during fall and spring. Eventually,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is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spring abundance estimate during the NRR Chinook Salmon emigration to be a conservative estimate of the number of Northern Pikeminnow present in the Deadwater Slough.</w:t>
      </w:r>
    </w:p>
    <w:p>
      <w:pPr>
        <w:pStyle w:val="BodyText"/>
      </w:pPr>
      <w:r>
        <w:t xml:space="preserve">Lastly,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w:t>
      </w:r>
      <w:r>
        <w:t xml:space="preserve"> </w:t>
      </w:r>
      <w:r>
        <w:rPr>
          <w:iCs/>
          <w:i/>
        </w:rPr>
        <w:t xml:space="preserve">Richardsonius balteatus</w:t>
      </w:r>
      <w:r>
        <w:t xml:space="preserve">, etc.), and non-targets (e.g., macroinvertebrates, organic matter, etc.). Stomach contents of individuals were preserved with 99% isopropyl alcohol in whirl-paks immediately following lavage for later analysis in a controlled environment. For each sample, wet weight (grams) was recorded for the total combined stomach content as well as the contents consisting of fish parts/matter. Fish and fish remnants were identified to the lowest taxonomic unit, when possible, or were categorized as unknown. A subset of Northern Pikeminnow captures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Gastric lavage was used in an attempt to document predation of juvenile Chinook Salmon by Northern Pikeminnow. However, we were ultimately interested in the potential total number or amount of juveniles consumed during the peaks of DSR (fall) and NRR (spring) emigrations. To estimate the consumption of juvenile Chinook Salmon in the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converted from the average length of Northern Pikeminnow captured during our study and using the FSA package</w:t>
      </w:r>
      <w:r>
        <w:t xml:space="preserve"> </w:t>
      </w:r>
      <w:r>
        <w:t xml:space="preserve">(Ogle et al. 2021)</w:t>
      </w:r>
      <w:r>
        <w:t xml:space="preserve"> </w:t>
      </w:r>
      <w:r>
        <w:t xml:space="preserve">in R.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of September 1 through November 17 where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either individual Northern Pikeminnow were not growing and/or the population is stable. Finally, the alternative third model shows how an increase of 10% body weight or population size changes the estimates of consumption over a full year period.</w:t>
      </w:r>
    </w:p>
    <w:p>
      <w:pPr>
        <w:pStyle w:val="BodyText"/>
      </w:pPr>
      <w:r>
        <w:t xml:space="preserve">The model runs provided us with an estimate of the total biomass consumed by an individual Northern Pikeminnow for the given time period. We then multipled biomass consumed by an individual Northern Pikeminnow by the estimated population size for that time period to get an estimate of the total biomass consumed. The total biomass was further converted to an estimate of the total number of Chinook Salmon consumed by dividing by a eight of 12 g per individual.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Abundance estimates for Northern Pikeminnow in the Deadwater Slough during the fall 2019 and 2020 sampling events ranges from 13,298 to 43,279. The multiple census estimators were consistently larger than the single census estimators, although the size of the 95% confidence intervals were more varied (Figure</w:t>
      </w:r>
      <w:r>
        <w:t xml:space="preserve"> </w:t>
      </w:r>
      <w:r>
        <w:t xml:space="preserve">2</w:t>
      </w:r>
      <w:r>
        <w:t xml:space="preserve">).</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r>
        <w:t xml:space="preserve"> </w:t>
      </w:r>
    </w:p>
    <w:bookmarkEnd w:id="26"/>
    <w:bookmarkStart w:id="27"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7"/>
    <w:bookmarkStart w:id="28" w:name="bioenergetics-1"/>
    <w:p>
      <w:pPr>
        <w:pStyle w:val="Heading2"/>
      </w:pPr>
      <w:r>
        <w:t xml:space="preserve">Bioenergetics</w:t>
      </w:r>
    </w:p>
    <w:p>
      <w:pPr>
        <w:pStyle w:val="FirstParagraph"/>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5" w:name="literature-cited"/>
    <w:p>
      <w:pPr>
        <w:pStyle w:val="Heading1"/>
      </w:pPr>
      <w:r>
        <w:t xml:space="preserve">Literature Cited</w:t>
      </w:r>
    </w:p>
    <w:bookmarkStart w:id="84" w:name="refs"/>
    <w:bookmarkStart w:id="41"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1"/>
    <w:bookmarkStart w:id="42"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2"/>
    <w:bookmarkStart w:id="43"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3"/>
    <w:bookmarkStart w:id="44" w:name="ref-Brown1981"/>
    <w:p>
      <w:pPr>
        <w:pStyle w:val="Bibliography"/>
      </w:pPr>
      <w:r>
        <w:t xml:space="preserve">Brown, L. R., and P. B. Moyle. 1981. The</w:t>
      </w:r>
      <w:r>
        <w:t xml:space="preserve"> </w:t>
      </w:r>
      <w:r>
        <w:t xml:space="preserve">Impact</w:t>
      </w:r>
      <w:r>
        <w:t xml:space="preserve"> </w:t>
      </w:r>
      <w:r>
        <w:t xml:space="preserve">of</w:t>
      </w:r>
      <w:r>
        <w:t xml:space="preserve"> </w:t>
      </w:r>
      <w:r>
        <w:t xml:space="preserve">Squawfish</w:t>
      </w:r>
      <w:r>
        <w:t xml:space="preserve"> </w:t>
      </w:r>
      <w:r>
        <w:t xml:space="preserve">on</w:t>
      </w:r>
      <w:r>
        <w:t xml:space="preserve"> </w:t>
      </w:r>
      <w:r>
        <w:t xml:space="preserve">Salmonid Populations</w:t>
      </w:r>
      <w:r>
        <w:t xml:space="preserve">: A</w:t>
      </w:r>
      <w:r>
        <w:t xml:space="preserve"> </w:t>
      </w:r>
      <w:r>
        <w:t xml:space="preserve">Review</w:t>
      </w:r>
      <w:r>
        <w:t xml:space="preserve">. North American Journal of Fisheries Management 1:104–111.</w:t>
      </w:r>
    </w:p>
    <w:bookmarkEnd w:id="44"/>
    <w:bookmarkStart w:id="45" w:name="ref-Buchanan1981"/>
    <w:p>
      <w:pPr>
        <w:pStyle w:val="Bibliography"/>
      </w:pPr>
      <w:r>
        <w:t xml:space="preserve">Buchanan, D. V., R. M. Hooten, and J. R. Moring. 1981. Northern pikeminnow (</w:t>
      </w:r>
      <w:r>
        <w:rPr>
          <w:iCs/>
          <w:i/>
        </w:rPr>
        <w:t xml:space="preserve">Ptychocheilus</w:t>
      </w:r>
      <w:r>
        <w:t xml:space="preserve"> </w:t>
      </w:r>
      <w:r>
        <w:rPr>
          <w:iCs/>
          <w:i/>
        </w:rPr>
        <w:t xml:space="preserve">Oregonensis</w:t>
      </w:r>
      <w:r>
        <w:t xml:space="preserve"> </w:t>
      </w:r>
      <w:r>
        <w:t xml:space="preserve">predation on juvenile salmonids in sections of the</w:t>
      </w:r>
      <w:r>
        <w:t xml:space="preserve"> </w:t>
      </w:r>
      <w:r>
        <w:t xml:space="preserve">Willamette River</w:t>
      </w:r>
      <w:r>
        <w:t xml:space="preserve"> </w:t>
      </w:r>
      <w:r>
        <w:t xml:space="preserve">basin. Canadian Journal of Fisheries and Aquatic Sciences 38:360–364.</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7"/>
    <w:bookmarkStart w:id="48"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8"/>
    <w:bookmarkStart w:id="49"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Fresh2003"/>
    <w:p>
      <w:pPr>
        <w:pStyle w:val="Bibliography"/>
      </w:pPr>
      <w:r>
        <w:t xml:space="preserve">Fresh, K. L., S. L. Schroder, and Mark I. Carr. 2003. Predation by northern pikeminnow on hatchery and wild coho salmon smolts in the chehalis river, washington. North American Journal of Fisheries Management 23(4):1257–1264.</w:t>
      </w:r>
      <w:r>
        <w:t xml:space="preserve"> </w:t>
      </w:r>
      <w:r>
        <w:t xml:space="preserve">Taylor &amp; Francis</w:t>
      </w:r>
      <w:r>
        <w:t xml:space="preserve">.</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w:t>
      </w:r>
      <w:r>
        <w:t xml:space="preserve"> </w:t>
      </w:r>
      <w:r>
        <w:t xml:space="preserve">Implications</w:t>
      </w:r>
      <w:r>
        <w:t xml:space="preserve"> </w:t>
      </w:r>
      <w:r>
        <w:t xml:space="preserve">for</w:t>
      </w:r>
      <w:r>
        <w:t xml:space="preserve"> </w:t>
      </w:r>
      <w:r>
        <w:t xml:space="preserve">Juvenile Salmonid Survival</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North American Journal of Fisheries Management 19(2):406–420.</w:t>
      </w:r>
      <w:r>
        <w:t xml:space="preserve"> </w:t>
      </w:r>
      <w:r>
        <w:t xml:space="preserve">Taylor &amp; Francis</w:t>
      </w:r>
      <w:r>
        <w:t xml:space="preserve">.</w:t>
      </w:r>
    </w:p>
    <w:bookmarkEnd w:id="54"/>
    <w:bookmarkStart w:id="55" w:name="ref-Gadomski2001"/>
    <w:p>
      <w:pPr>
        <w:pStyle w:val="Bibliography"/>
      </w:pPr>
      <w:r>
        <w:t xml:space="preserve">Gadomski, D. M., C. A. Barfoot, J. M. Bayer, and T. P. Poe. 2001. Early life history of the northern pikeminnow in the lower</w:t>
      </w:r>
      <w:r>
        <w:t xml:space="preserve"> </w:t>
      </w:r>
      <w:r>
        <w:t xml:space="preserve">Columbia River Basin</w:t>
      </w:r>
      <w:r>
        <w:t xml:space="preserve">. Transactions of the American Fisheries Society 130:250–262.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6"/>
    <w:bookmarkStart w:id="57" w:name="ref-Harvey2004"/>
    <w:p>
      <w:pPr>
        <w:pStyle w:val="Bibliography"/>
      </w:pPr>
      <w:r>
        <w:t xml:space="preserve">Harvey, B. C., J. L. White, and R. L. Nakamoto. 2004. An</w:t>
      </w:r>
      <w:r>
        <w:t xml:space="preserve"> </w:t>
      </w:r>
      <w:r>
        <w:t xml:space="preserve">Emergent Multiple Predator Effect May Enhance Biotic Resistance</w:t>
      </w:r>
      <w:r>
        <w:t xml:space="preserve"> </w:t>
      </w:r>
      <w:r>
        <w:t xml:space="preserve">in a</w:t>
      </w:r>
      <w:r>
        <w:t xml:space="preserve"> </w:t>
      </w:r>
      <w:r>
        <w:t xml:space="preserve">Stream Fish Assemblage</w:t>
      </w:r>
      <w:r>
        <w:t xml:space="preserve">. Ecology 85(1):127–133.</w:t>
      </w:r>
    </w:p>
    <w:bookmarkEnd w:id="57"/>
    <w:bookmarkStart w:id="5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8"/>
    <w:bookmarkStart w:id="59" w:name="ref-IdahoOSCTeam2019"/>
    <w:p>
      <w:pPr>
        <w:pStyle w:val="Bibliography"/>
      </w:pPr>
      <w:r>
        <w:t xml:space="preserve">Idaho OSC Team.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59"/>
    <w:bookmarkStart w:id="60"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60"/>
    <w:bookmarkStart w:id="61"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61"/>
    <w:bookmarkStart w:id="62"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63"/>
    <w:bookmarkStart w:id="64"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4"/>
    <w:bookmarkStart w:id="65" w:name="ref-FCRPSBiOp2020"/>
    <w:p>
      <w:pPr>
        <w:pStyle w:val="Bibliography"/>
      </w:pPr>
      <w:r>
        <w:t xml:space="preserve">National Marine Fisheries Service, West Coast Region. 2020. Endangered</w:t>
      </w:r>
      <w:r>
        <w:t xml:space="preserve"> </w:t>
      </w:r>
      <w:r>
        <w:t xml:space="preserve">Species Act Section</w:t>
      </w:r>
      <w:r>
        <w:t xml:space="preserve"> </w:t>
      </w:r>
      <w:r>
        <w:t xml:space="preserve">7(a)(2)</w:t>
      </w:r>
      <w:r>
        <w:t xml:space="preserve"> </w:t>
      </w:r>
      <w:r>
        <w:t xml:space="preserve">Biological Opinion</w:t>
      </w:r>
      <w:r>
        <w:t xml:space="preserve"> </w:t>
      </w:r>
      <w:r>
        <w:t xml:space="preserve">and</w:t>
      </w:r>
      <w:r>
        <w:t xml:space="preserve"> </w:t>
      </w:r>
      <w:r>
        <w:t xml:space="preserve">Magnuson</w:t>
      </w:r>
      <w:r>
        <w:t xml:space="preserve">-</w:t>
      </w:r>
      <w:r>
        <w:t xml:space="preserve">Stevens Fishery Conservation</w:t>
      </w:r>
      <w:r>
        <w:t xml:space="preserve"> </w:t>
      </w:r>
      <w:r>
        <w:t xml:space="preserve">and</w:t>
      </w:r>
      <w:r>
        <w:t xml:space="preserve"> </w:t>
      </w:r>
      <w:r>
        <w:t xml:space="preserve">Management Act Essential Fish Habitat Response</w:t>
      </w:r>
      <w:r>
        <w:t xml:space="preserve"> </w:t>
      </w:r>
      <w:r>
        <w:t xml:space="preserve">for the</w:t>
      </w:r>
      <w:r>
        <w:t xml:space="preserve"> </w:t>
      </w:r>
      <w:r>
        <w:t xml:space="preserve">Continued Operation</w:t>
      </w:r>
      <w:r>
        <w:t xml:space="preserve"> </w:t>
      </w:r>
      <w:r>
        <w:t xml:space="preserve">and</w:t>
      </w:r>
      <w:r>
        <w:t xml:space="preserve"> </w:t>
      </w:r>
      <w:r>
        <w:t xml:space="preserve">Maintenance</w:t>
      </w:r>
      <w:r>
        <w:t xml:space="preserve"> </w:t>
      </w:r>
      <w:r>
        <w:t xml:space="preserve">of the</w:t>
      </w:r>
      <w:r>
        <w:t xml:space="preserve"> </w:t>
      </w:r>
      <w:r>
        <w:t xml:space="preserve">Columbia River System</w:t>
      </w:r>
      <w:r>
        <w:t xml:space="preserve">.</w:t>
      </w:r>
    </w:p>
    <w:bookmarkEnd w:id="65"/>
    <w:bookmarkStart w:id="66"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8"/>
    <w:bookmarkStart w:id="69"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9"/>
    <w:bookmarkStart w:id="70" w:name="ref-Poe1991"/>
    <w:p>
      <w:pPr>
        <w:pStyle w:val="Bibliography"/>
      </w:pPr>
      <w:r>
        <w:t xml:space="preserve">Poe, T. E., H. C. Hansel, S. Vigg, D. E. Palmer, and L. A. Prendergast. 1991. Feeding of</w:t>
      </w:r>
      <w:r>
        <w:t xml:space="preserve"> </w:t>
      </w:r>
      <w:r>
        <w:t xml:space="preserve">Predaceous Fishes</w:t>
      </w:r>
      <w:r>
        <w:t xml:space="preserve"> </w:t>
      </w:r>
      <w:r>
        <w:t xml:space="preserve">on</w:t>
      </w:r>
      <w:r>
        <w:t xml:space="preserve"> </w:t>
      </w:r>
      <w:r>
        <w:t xml:space="preserve">Out</w:t>
      </w:r>
      <w:r>
        <w:t xml:space="preserve">-</w:t>
      </w:r>
      <w:r>
        <w:t xml:space="preserve">Migrating Juvenile Salmonids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RCoreTeam2021"/>
    <w:p>
      <w:pPr>
        <w:pStyle w:val="Bibliography"/>
      </w:pPr>
      <w:r>
        <w:t xml:space="preserve">R Core Team. 2021. R: A</w:t>
      </w:r>
      <w:r>
        <w:t xml:space="preserve"> </w:t>
      </w:r>
      <w:r>
        <w:t xml:space="preserve">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 R Foundation for Statistical Computing,</w:t>
      </w:r>
      <w:r>
        <w:t xml:space="preserve"> </w:t>
      </w:r>
      <w:r>
        <w:t xml:space="preserve">Vienna, Austria</w:t>
      </w:r>
      <w:r>
        <w:t xml:space="preserve">.</w:t>
      </w:r>
    </w:p>
    <w:bookmarkEnd w:id="71"/>
    <w:bookmarkStart w:id="72"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2"/>
    <w:bookmarkStart w:id="73" w:name="ref-Rubenson2020"/>
    <w:p>
      <w:pPr>
        <w:pStyle w:val="Bibliography"/>
      </w:pPr>
      <w:r>
        <w:t xml:space="preserve">Rubenson, E. S., D. J. Lawrence, and J. D. Olden. 2020. Threats to rearing juvenile chinook salmon from nonnative smallmouth bass inferred from stable isotope and fatty acid biomarkers. Transactions of the American Fisheries Society 149(3):350–363.</w:t>
      </w:r>
    </w:p>
    <w:bookmarkEnd w:id="73"/>
    <w:bookmarkStart w:id="74"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74"/>
    <w:bookmarkStart w:id="75" w:name="ref-Shively1996"/>
    <w:p>
      <w:pPr>
        <w:pStyle w:val="Bibliography"/>
      </w:pPr>
      <w:r>
        <w:t xml:space="preserve">Shively, R. S., T. P. Poe, M. B. Sheer, and R. Peters. 1996. Criteria for reducing predation by northern squawfish near juvenile salmonid bypass outfalls at</w:t>
      </w:r>
      <w:r>
        <w:t xml:space="preserve"> </w:t>
      </w:r>
      <w:r>
        <w:t xml:space="preserve">Columbia River</w:t>
      </w:r>
      <w:r>
        <w:t xml:space="preserve"> </w:t>
      </w:r>
      <w:r>
        <w:t xml:space="preserve">dams. Regulated Rivers: Research &amp; Management 12(4-5):493–500.</w:t>
      </w:r>
    </w:p>
    <w:bookmarkEnd w:id="75"/>
    <w:bookmarkStart w:id="76" w:name="ref-Tabor1993"/>
    <w:p>
      <w:pPr>
        <w:pStyle w:val="Bibliography"/>
      </w:pPr>
      <w:r>
        <w:t xml:space="preserve">Tabor, R. A., R. S. Shively, and T. P. Poe. 1993. Predation of juvenile salmonids by smallmouth bass and northern pikeminnow 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13:831–838.</w:t>
      </w:r>
    </w:p>
    <w:bookmarkEnd w:id="76"/>
    <w:bookmarkStart w:id="77"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77"/>
    <w:bookmarkStart w:id="78"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78"/>
    <w:bookmarkStart w:id="79"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79"/>
    <w:bookmarkStart w:id="80"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80"/>
    <w:bookmarkStart w:id="81"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81"/>
    <w:bookmarkStart w:id="82" w:name="ref-Winther2019"/>
    <w:p>
      <w:pPr>
        <w:pStyle w:val="Bibliography"/>
      </w:pPr>
      <w:r>
        <w:t xml:space="preserve">Winther, E., C. M. Barr, C. Miller, and C. Wheaton. 2019.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2019</w:t>
      </w:r>
      <w:r>
        <w:t xml:space="preserve"> </w:t>
      </w:r>
      <w:r>
        <w:t xml:space="preserve">Annual Report</w:t>
      </w:r>
      <w:r>
        <w:t xml:space="preserve">.</w:t>
      </w:r>
      <w:r>
        <w:t xml:space="preserve"> </w:t>
      </w:r>
      <w:r>
        <w:t xml:space="preserve">Pacific States Marine Fisheries Commission, Washington Dept. of Fish and Wildlife, Oregon Dept. of Fish and Wildife.</w:t>
      </w:r>
      <w:r>
        <w:t xml:space="preserve">, Funded By: U.S. Deparment of Energy, Bonneville Power Administration, Environment, Fish, and Wildife. Project Number 1990-077-00. Contract Number 71866.</w:t>
      </w:r>
    </w:p>
    <w:bookmarkEnd w:id="82"/>
    <w:bookmarkStart w:id="83" w:name="ref-Zimmerman1999"/>
    <w:p>
      <w:pPr>
        <w:pStyle w:val="Bibliography"/>
      </w:pPr>
      <w:r>
        <w:t xml:space="preserve">Zimmerman, M. P., and D. L. Ward. 1999. Index of predation on juvenile salmonids by northern pikeminnow in the lower</w:t>
      </w:r>
      <w:r>
        <w:t xml:space="preserve"> </w:t>
      </w:r>
      <w:r>
        <w:t xml:space="preserve">Columbia River</w:t>
      </w:r>
      <w:r>
        <w:t xml:space="preserve"> </w:t>
      </w:r>
      <w:r>
        <w:t xml:space="preserve">basin from 1994-96. Transactions of the American Fisheries Society 128:995–1007.</w:t>
      </w:r>
    </w:p>
    <w:bookmarkEnd w:id="83"/>
    <w:bookmarkEnd w:id="84"/>
    <w:p>
      <w:r>
        <w:br w:type="page"/>
      </w:r>
    </w:p>
    <w:bookmarkEnd w:id="85"/>
    <w:bookmarkStart w:id="87" w:name="tables"/>
    <w:p>
      <w:pPr>
        <w:pStyle w:val="Heading1"/>
      </w:pPr>
      <w:r>
        <w:t xml:space="preserve">Tables</w:t>
      </w:r>
    </w:p>
    <w:bookmarkStart w:id="86" w:name="tables"/>
    <w:bookmarkEnd w:id="86"/>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87"/>
    <w:bookmarkStart w:id="97" w:name="figures"/>
    <w:p>
      <w:pPr>
        <w:pStyle w:val="Heading1"/>
      </w:pPr>
      <w:r>
        <w:t xml:space="preserve">Figures</w:t>
      </w:r>
    </w:p>
    <w:bookmarkStart w:id="88" w:name="figures"/>
    <w:bookmarkEnd w:id="88"/>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9"/>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6" w:name="colophon"/>
    <w:p>
      <w:pPr>
        <w:pStyle w:val="Heading3"/>
      </w:pPr>
      <w:r>
        <w:t xml:space="preserve">Colophon</w:t>
      </w:r>
    </w:p>
    <w:p>
      <w:pPr>
        <w:pStyle w:val="FirstParagraph"/>
      </w:pPr>
      <w:r>
        <w:t xml:space="preserve">This report was generated on 2021-12-07 13:59:42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2021-12-07</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[dbf037c] 2021-12-07: updated KS address</w:t>
      </w:r>
    </w:p>
    <w:bookmarkEnd w:id="96"/>
    <w:bookmarkEnd w:id="97"/>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Blackman4, and Michael W. Ackerman1,3</dc:creator>
  <cp:keywords/>
  <dcterms:created xsi:type="dcterms:W3CDTF">2021-12-07T20:59:44Z</dcterms:created>
  <dcterms:modified xsi:type="dcterms:W3CDTF">2021-12-07T20:59:44Z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07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